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="-601" w:vertAnchor="margin" w:tblpY="-380" w:leftFromText="180" w:topFromText="0" w:rightFromText="180" w:bottomFromText="0"/>
        <w:tblW w:w="10173" w:type="dxa"/>
        <w:tblLook w:val="01E0" w:firstRow="1" w:lastRow="1" w:firstColumn="1" w:lastColumn="1" w:noHBand="0" w:noVBand="0"/>
      </w:tblPr>
      <w:tblGrid>
        <w:gridCol w:w="1711"/>
        <w:gridCol w:w="8462"/>
      </w:tblGrid>
      <w:tr>
        <w:tblPrEx/>
        <w:trPr/>
        <w:tc>
          <w:tcPr>
            <w:tcW w:w="171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33425" cy="582930"/>
                      <wp:effectExtent l="0" t="0" r="9525" b="7620"/>
                      <wp:docPr id="2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2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57.75pt;height:45.90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84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МИНИСТЕРСТВО ОБРАЗОВАНИЯ И НАУКИ ЧЕЛЯБИНСКОЙ ОБЛАСТИ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ГБПОУ 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r/>
      <w:r/>
    </w:p>
    <w:p>
      <w:r/>
      <w:r/>
    </w:p>
    <w:p>
      <w:pPr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tab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УЧЕБНОЙ ПРАКТИКИ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  <w:t xml:space="preserve">ПМ.06 Организация и контроль текущей деятельности подчиненного персонала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по специальности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43.02.15 Поварское и кондитерское дело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(профиль получаемого образования: естественнонаучный)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tabs>
          <w:tab w:val="left" w:pos="4205" w:leader="none"/>
        </w:tabs>
      </w:pP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20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23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СОДЕРЖАНИЕ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>
        <w:tblPrEx/>
        <w:trPr>
          <w:trHeight w:val="394"/>
        </w:trPr>
        <w:tc>
          <w:tcPr>
            <w:tcW w:w="900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1. ОБЩАЯ ХАРАКТЕРИСТИКА РАБОЧЕЙ  ПРОГРАММЫ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УЧЕБНОЙ ПРАКТИКИ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720"/>
        </w:trPr>
        <w:tc>
          <w:tcPr>
            <w:tcW w:w="900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2. СТРУКТУРА И СОДЕРЖАНИЕ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ПРОГРАММЫ УЧЕБНОЙ  ПРАКТИКИ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594"/>
        </w:trPr>
        <w:tc>
          <w:tcPr>
            <w:tcW w:w="900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3. УСЛОВИЯ РЕАЛИЗАЦИИ ПРОГРАММЫ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УЧЕБНОЙ ПРАКТИКИ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92"/>
        </w:trPr>
        <w:tc>
          <w:tcPr>
            <w:tcW w:w="900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4. КОНТРОЛЬ И ОЦЕНКА РЕЗУЛЬТАТОВ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ОСВОЕНИЯ УЧЕБНОЙ ПРАКТИКИ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</w:tr>
    </w:tbl>
    <w:p>
      <w:r>
        <w:br w:type="page" w:clear="all"/>
      </w:r>
      <w:r/>
    </w:p>
    <w:p>
      <w:pPr>
        <w:jc w:val="center"/>
        <w:spacing w:after="0" w:line="310" w:lineRule="exact"/>
        <w:widowControl w:val="off"/>
        <w:rPr>
          <w:rFonts w:ascii="Times New Roman" w:hAnsi="Times New Roman" w:eastAsia="Calibri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</w:rPr>
        <w:t xml:space="preserve">ПАСПОРТ РАБОЧЕЙ ПРОГРАММЫ</w:t>
      </w: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</w:rPr>
      </w:r>
    </w:p>
    <w:p>
      <w:pPr>
        <w:ind w:firstLine="708"/>
        <w:jc w:val="center"/>
        <w:spacing w:after="0" w:line="291" w:lineRule="exact"/>
        <w:widowControl w:val="off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left="859"/>
        <w:jc w:val="center"/>
        <w:spacing w:after="0" w:line="310" w:lineRule="exact"/>
        <w:widowControl w:val="off"/>
        <w:rPr>
          <w:rFonts w:ascii="Times New Roman" w:hAnsi="Times New Roman" w:eastAsia="Calibri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</w:rPr>
        <w:t xml:space="preserve">УЧЕБНОЙ ПРАКТИКИ</w:t>
      </w: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</w:rPr>
      </w:r>
    </w:p>
    <w:p>
      <w:pPr>
        <w:ind w:left="859"/>
        <w:jc w:val="center"/>
        <w:spacing w:after="0" w:line="310" w:lineRule="exact"/>
        <w:widowControl w:val="off"/>
        <w:rPr>
          <w:rFonts w:ascii="Times New Roman" w:hAnsi="Times New Roman" w:eastAsia="Calibri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</w:rPr>
      </w:r>
    </w:p>
    <w:p>
      <w:pPr>
        <w:ind w:right="265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Пр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ограмма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учебной практики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является частью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ос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новной образовательной программы в соответствии с ФГОС СПО по специальности 43.02.1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5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Поварское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и кондитерское дел,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  <w:t xml:space="preserve">от 09 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  <w:t xml:space="preserve">екабря 2016 г. №1565. С учетом изменений ФГОС согласно приказу Министерства Просвещения Российской Федерации от 17 декабря 2020 года №747 «О внесении изменений в федеральные государственные образовательные стандарты среднего профессионального образования».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</w:p>
    <w:p>
      <w:pPr>
        <w:ind w:right="265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before="2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2"/>
          <w:numId w:val="10"/>
        </w:numPr>
        <w:ind w:hanging="421"/>
        <w:spacing w:after="0" w:line="274" w:lineRule="exact"/>
        <w:widowControl w:val="off"/>
        <w:tabs>
          <w:tab w:val="left" w:pos="1299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Цель и планируемые результаты освоения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учебной практики: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ind w:right="261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В результате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прохождения учебной практики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студент должен освоить вид профессиональной деятельности </w:t>
      </w:r>
      <w:r>
        <w:rPr>
          <w:rFonts w:ascii="Times New Roman" w:hAnsi="Times New Roman" w:eastAsia="Times New Roman" w:cs="Times New Roman"/>
          <w:b/>
          <w:sz w:val="24"/>
          <w:lang w:eastAsia="ru-RU" w:bidi="ru-RU"/>
        </w:rPr>
        <w:t xml:space="preserve">Организация и контроль текущей деятельности подчиненного персонала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и соответствующие ему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общие и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профессиональные компетенции: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3"/>
          <w:numId w:val="10"/>
        </w:numPr>
        <w:ind w:hanging="601"/>
        <w:jc w:val="left"/>
        <w:spacing w:before="218" w:after="0" w:line="240" w:lineRule="auto"/>
        <w:widowControl w:val="off"/>
        <w:tabs>
          <w:tab w:val="left" w:pos="1479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Перечень общих</w:t>
      </w:r>
      <w:r>
        <w:rPr>
          <w:rFonts w:ascii="Times New Roman" w:hAnsi="Times New Roman" w:eastAsia="Times New Roman" w:cs="Times New Roman"/>
          <w:spacing w:val="-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компетенций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spacing w:before="6" w:after="1" w:line="240" w:lineRule="auto"/>
        <w:widowControl w:val="off"/>
        <w:rPr>
          <w:rFonts w:ascii="Times New Roman" w:hAnsi="Times New Roman" w:eastAsia="Times New Roman" w:cs="Times New Roman"/>
          <w:sz w:val="21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1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1"/>
          <w:szCs w:val="24"/>
          <w:lang w:eastAsia="ru-RU" w:bidi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88"/>
        <w:gridCol w:w="8582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Наименование общих компетенций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27"/>
        </w:trPr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  <w:t xml:space="preserve">Выбирать способы решения задач профессиональной деятельности, применительно к различным контекстам.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ОК.03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ОК.04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Эффективно взаимодействовать и работать в коллективе и команде;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</w:t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ционного поведения;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ОК.07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bookmarkStart w:id="0" w:name="_GoBack"/>
            <w:r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.08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Пользоваться профессиональной документацией на государственном и иностранном языках.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</w:tbl>
    <w:p>
      <w:pPr>
        <w:spacing w:before="6"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8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8"/>
          <w:szCs w:val="24"/>
          <w:lang w:eastAsia="ru-RU" w:bidi="ru-RU"/>
        </w:rPr>
      </w:r>
    </w:p>
    <w:p>
      <w:pPr>
        <w:spacing w:before="6"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8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8"/>
          <w:szCs w:val="24"/>
          <w:lang w:eastAsia="ru-RU" w:bidi="ru-RU"/>
        </w:rPr>
      </w:r>
    </w:p>
    <w:p>
      <w:pPr>
        <w:spacing w:before="6"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8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8"/>
          <w:szCs w:val="24"/>
          <w:lang w:eastAsia="ru-RU" w:bidi="ru-RU"/>
        </w:rPr>
      </w:r>
    </w:p>
    <w:p>
      <w:pPr>
        <w:numPr>
          <w:ilvl w:val="3"/>
          <w:numId w:val="10"/>
        </w:numPr>
        <w:ind w:left="1589" w:hanging="601"/>
        <w:jc w:val="left"/>
        <w:spacing w:after="0" w:line="240" w:lineRule="auto"/>
        <w:widowControl w:val="off"/>
        <w:tabs>
          <w:tab w:val="left" w:pos="1590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Перечень профессиональных</w:t>
      </w:r>
      <w:r>
        <w:rPr>
          <w:rFonts w:ascii="Times New Roman" w:hAnsi="Times New Roman" w:eastAsia="Times New Roman" w:cs="Times New Roman"/>
          <w:spacing w:val="1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компетенций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5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5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5"/>
          <w:szCs w:val="24"/>
          <w:lang w:eastAsia="ru-RU" w:bidi="ru-RU"/>
        </w:rPr>
      </w:r>
    </w:p>
    <w:tbl>
      <w:tblPr>
        <w:tblStyle w:val="725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8472"/>
      </w:tblGrid>
      <w:tr>
        <w:tblPrEx/>
        <w:trPr>
          <w:trHeight w:val="335"/>
        </w:trPr>
        <w:tc>
          <w:tcPr>
            <w:tcW w:w="1385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Наименование видов деятельности и профессиональных компетенций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W w:w="1385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ВД 6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ru-RU" w:bidi="ru-RU"/>
              </w:rPr>
              <w:t xml:space="preserve">Организация и контроль текущей деятельности подчиненного персонала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ru-RU" w:bidi="ru-RU"/>
              </w:rPr>
            </w:r>
          </w:p>
        </w:tc>
      </w:tr>
      <w:tr>
        <w:tblPrEx/>
        <w:trPr>
          <w:trHeight w:val="827"/>
        </w:trPr>
        <w:tc>
          <w:tcPr>
            <w:tcW w:w="1385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ПК 6.1.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ind w:right="99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Осуществлять разработку ассортимента кулинарной и кондитерской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проду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ции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, различных видов меню с учетом потребностей различных категорий по-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требителей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, видов и форм обслуживания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</w:tc>
      </w:tr>
      <w:tr>
        <w:tblPrEx/>
        <w:trPr>
          <w:trHeight w:val="551"/>
        </w:trPr>
        <w:tc>
          <w:tcPr>
            <w:tcW w:w="1385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ПК 6.2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Осуществлять текущее планирование, координацию деятельности</w:t>
            </w:r>
            <w:r>
              <w:rPr>
                <w:rFonts w:ascii="Times New Roman" w:hAnsi="Times New Roman" w:eastAsia="Times New Roman" w:cs="Times New Roman"/>
                <w:spacing w:val="58"/>
                <w:sz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подчиненно-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 персонала с учетом взаимодействия с другими подразделениями.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W w:w="1385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ПК 6.3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Организовывать ресурсное обеспечение деятельности подчиненного персонала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</w:tc>
      </w:tr>
      <w:tr>
        <w:tblPrEx/>
        <w:trPr>
          <w:trHeight w:val="278"/>
        </w:trPr>
        <w:tc>
          <w:tcPr>
            <w:tcW w:w="1385" w:type="dxa"/>
            <w:textDirection w:val="lrTb"/>
            <w:noWrap w:val="false"/>
          </w:tcPr>
          <w:p>
            <w:pPr>
              <w:spacing w:line="258" w:lineRule="exact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58" w:lineRule="exac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Осуществлять организацию и контроль текущей деятельности подчиненного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 персонала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</w:tc>
      </w:tr>
      <w:tr>
        <w:tblPrEx/>
        <w:trPr>
          <w:trHeight w:val="278"/>
        </w:trPr>
        <w:tc>
          <w:tcPr>
            <w:tcW w:w="1385" w:type="dxa"/>
            <w:textDirection w:val="lrTb"/>
            <w:noWrap w:val="false"/>
          </w:tcPr>
          <w:p>
            <w:pPr>
              <w:spacing w:line="260" w:lineRule="exact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ПК 6.5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60" w:lineRule="exac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Осуществлять инструктирование, обучение поваров, кондитеров, пекарей и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spacing w:line="272" w:lineRule="exac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других категорий работников кухни на рабочем месте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</w:tc>
      </w:tr>
    </w:tbl>
    <w:p>
      <w:pPr>
        <w:spacing w:after="0" w:line="258" w:lineRule="exact"/>
        <w:widowControl w:val="off"/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spacing w:before="10"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 w:bidi="ru-RU"/>
        </w:rPr>
      </w:r>
    </w:p>
    <w:p>
      <w:pPr>
        <w:spacing w:before="9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В результате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прохождения учебной практики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студент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before="6" w:after="0" w:line="240" w:lineRule="auto"/>
        <w:widowControl w:val="off"/>
        <w:rPr>
          <w:rFonts w:ascii="Times New Roman" w:hAnsi="Times New Roman" w:eastAsia="Times New Roman" w:cs="Times New Roman"/>
          <w:sz w:val="21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1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1"/>
          <w:szCs w:val="24"/>
          <w:lang w:eastAsia="ru-RU" w:bidi="ru-RU"/>
        </w:rPr>
      </w:r>
    </w:p>
    <w:tbl>
      <w:tblPr>
        <w:tblStyle w:val="725"/>
        <w:tblW w:w="9891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8081"/>
      </w:tblGrid>
      <w:tr>
        <w:tblPrEx/>
        <w:trPr>
          <w:trHeight w:val="7220"/>
        </w:trPr>
        <w:tc>
          <w:tcPr>
            <w:tcW w:w="1810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</w:tc>
        <w:tc>
          <w:tcPr>
            <w:tcW w:w="8081" w:type="dxa"/>
            <w:textDirection w:val="lrTb"/>
            <w:noWrap w:val="false"/>
          </w:tcPr>
          <w:p>
            <w:pPr>
              <w:ind w:right="100"/>
              <w:jc w:val="both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контролировать соблюдение регламентов и стандартов организации питания, отрасли;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ind w:right="94"/>
              <w:jc w:val="both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определять критерии качества г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отовых блюд, кулинарных, конди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терских изделий, напитков;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организовывать рабочие места различных зон кухни;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ind w:right="101"/>
              <w:jc w:val="both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оценивать потребности, обеспечив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ать наличие материальных и дру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гих ресурсов;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ind w:right="96"/>
              <w:jc w:val="both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взаимодействовать со службой о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бслуживания и другими структур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ными подразделениями организации питания;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ind w:right="95"/>
              <w:jc w:val="both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разрабатывать, презентовать р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азличные виды меню с учетом по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требностей различных категорий потреб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ителей, видов и форм обслужива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ния;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ind w:right="127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изменять ассортимент в зависимости от изменения спроса; составлять калькуляцию стоимости готовой продукции; планировать, организовывать, контролировать и оценивать</w:t>
            </w:r>
            <w:r>
              <w:rPr>
                <w:rFonts w:ascii="Times New Roman" w:hAnsi="Times New Roman" w:eastAsia="Times New Roman" w:cs="Times New Roman"/>
                <w:spacing w:val="31"/>
                <w:sz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работу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подчиненного персонала;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составлять графики работы с учет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ом потребности организации пита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ния;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обучать, инструктировать поваров, кондитеров, других категорий работников кухни на рабочих местах;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управлять конфликтными ситуа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циями, разрабатывать и осуществ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лять мероприятия по мотивации и стимулированию персонала;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предупреждать факты хищений и других с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лучаев нарушения трудо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вой дисциплины;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рассчитывать по принятой методике основные производственные показатели, стоимость готовой продукции;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ind w:right="1606"/>
              <w:spacing w:line="270" w:lineRule="atLeas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вести утвержденную учетно-отчетную документацию; организовывать документооборот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</w:tc>
      </w:tr>
    </w:tbl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65" w:lineRule="exact"/>
        <w:widowControl w:val="off"/>
        <w:rPr>
          <w:rFonts w:ascii="Times New Roman" w:hAnsi="Times New Roman" w:eastAsia="Calibri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</w:rPr>
        <w:t xml:space="preserve">2. СТРУКТУРА И СОДЕРЖАНИЕ </w:t>
      </w: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</w:rPr>
        <w:t xml:space="preserve">УЧЕБНОЙ </w:t>
      </w: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</w:rPr>
        <w:t xml:space="preserve">ПРАКТИКИ</w:t>
      </w: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</w:rPr>
      </w:r>
    </w:p>
    <w:p>
      <w:pPr>
        <w:jc w:val="center"/>
        <w:spacing w:after="0" w:line="265" w:lineRule="exact"/>
        <w:widowControl w:val="off"/>
        <w:rPr>
          <w:rFonts w:ascii="Times New Roman" w:hAnsi="Times New Roman" w:eastAsia="Calibri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</w:rPr>
      </w:r>
    </w:p>
    <w:tbl>
      <w:tblPr>
        <w:tblStyle w:val="719"/>
        <w:tblW w:w="0" w:type="auto"/>
        <w:tblLook w:val="04A0" w:firstRow="1" w:lastRow="0" w:firstColumn="1" w:lastColumn="0" w:noHBand="0" w:noVBand="1"/>
      </w:tblPr>
      <w:tblGrid>
        <w:gridCol w:w="817"/>
        <w:gridCol w:w="7370"/>
        <w:gridCol w:w="1383"/>
      </w:tblGrid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en-US"/>
              </w:rPr>
              <w:t xml:space="preserve">/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737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Виды работ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13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Количеств часов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37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Ознакомление с организационными структурами предприятий </w:t>
            </w:r>
            <w:r>
              <w:rPr>
                <w:rFonts w:ascii="Times New Roman" w:hAnsi="Times New Roman" w:cs="Times New Roman"/>
                <w:sz w:val="28"/>
              </w:rPr>
              <w:t xml:space="preserve">общественного</w:t>
            </w:r>
            <w:r>
              <w:rPr>
                <w:rFonts w:ascii="Times New Roman" w:hAnsi="Times New Roman" w:cs="Times New Roman"/>
                <w:sz w:val="28"/>
              </w:rPr>
              <w:t xml:space="preserve"> питании </w:t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13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37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Изучение нормативно-технической и технологической документации, должностных инструкций </w:t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13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37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Изучение технологического оборудования, посуды, инвентаря на предприятии общественного питания </w:t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13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37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Разработка новых блюд, калькуляций и технологических карт на изготовленную продукцию</w:t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13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37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Составление штатного расписания предприятия общественного питания </w:t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13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37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Расчет и анализ технико-экономических показателей, прибыли и рентабельности предприятия</w:t>
            </w:r>
            <w:r>
              <w:rPr>
                <w:rFonts w:ascii="Times New Roman" w:hAnsi="Times New Roman" w:cs="Times New Roman"/>
                <w:sz w:val="36"/>
                <w:szCs w:val="28"/>
              </w:rPr>
            </w:r>
          </w:p>
        </w:tc>
        <w:tc>
          <w:tcPr>
            <w:tcW w:w="13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818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3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br w:type="page" w:clear="all"/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</w:r>
    </w:p>
    <w:p>
      <w:pPr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3. УСЛОВИЯ РЕАЛИЗАЦИИ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3.1. Материально-техническое обеспечение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ind w:firstLine="720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Реализация программы профессионального модуля предполагает наличие учебного кабинета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«Техническое оснащение и организация рабочего места».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Lines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Оборудование учебного ка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бинета и рабочих мест кабинета: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рабочее место для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преподавателя;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столы, стулья для студентов на 25-30 обучающихся;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доска учебная;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экран;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проектор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Технические средства обучения: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компьютер, средства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аудиовизуализации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наглядные пособия (натуральные образцы продуктов, муляжи, плакаты,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DVD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фильмы, мультимедийные пособия).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 Unicode MS" w:cs="Times New Roman"/>
          <w:b/>
          <w:sz w:val="24"/>
          <w:szCs w:val="24"/>
          <w:lang w:eastAsia="ru-RU"/>
        </w:rPr>
        <w:t xml:space="preserve">3.2. Общие требования к организации учебной практики 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  <w:t xml:space="preserve">3.2.1. Требования к документации, необходимой для проведения</w:t>
      </w: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  <w:t xml:space="preserve">практики</w:t>
      </w: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  <w:t xml:space="preserve">Перечень документов, необходимых для организации и проведения</w:t>
      </w: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  <w:t xml:space="preserve">учебной практики:</w:t>
      </w: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-ФГОС по специальности 43.02.15 Поварское и кондитерское дело 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-Поло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жение об учебной и производственной практике студентов, осваивающих основные профессиональные образовательные программы среднего профессионального образования, утвержденное приказом Министерства образования и науки Российской Федерации от 02.08.2013 № 798.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-Рекомендации по организации и проведению учебной и производственной практики студентов, осваивающих основные профессиональные образовательные программы среднего профессионального образования;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-Типовые программы по профессиональным модулям, рекомендованные Методическим советом;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-Положение об учебной и производственной практике по профессии 43.02.15 Поварское и кондитерское дело;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-Положение о фонде оценочных средств по дисциплине, профессиональному модулю;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-Типовая программа учебной практики;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-Рабочая программа учебной практики;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-Договор с организацией индустрии питания на организацию и проведение учебной практики;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-Приказ о назначении руководителя практики 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от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 образовательного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учреждения;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-Приказ о распределении студентов по местам практики;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-Приказ о допуске студентов на практику;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-Нормативы материально-технического оснащения лабораторий и рабочих мест практики;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-График учебного процесса.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  <w:t xml:space="preserve">3.2.2. Требования к учебно-методическому обеспечению практики:</w:t>
      </w: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Для организации и проведения учебной практики по каждому профессиональному модулю ОПОП по профессии 43.02.15 Поварское и кондитерское дело требуется следующее методическое обеспечение: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-Рабочая программа учебной практики;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-Календарно-тематический план учебной практики по каждому профессиональному модулю;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-Перечень ассортимента продукции для отработки в рамках практики, утвержденный социальным партнером для каждого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профессионального модуля;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-Фонд оценочных сре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дств дл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я проведения текущего освоения практических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профессиональных умений, приобретения первоначального практического опыта;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-Комплект дидактических материалов для организации и проведения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учебной практики;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-Рекомендации по организации и проведению учебной и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производственной практики;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-Журнал регистрации инструктажей по охране труда.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За время практики студенту необходимо выполнить задания,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предусмотренные программами практики, которые формируются с учетом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видов работ, указанных в программах профессиональных модулей. Задания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на практику составляются по каждой профессиональной компетенции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профессионального модуля.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Практические задания выполняются студентами на рабочих местах в учебной лаборатории кухня ресторана техникума или в соответствующем цехе базы практики. Фонд оценочных сре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дств дл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я текущего контроля формируется по каждому профессиональному модулю образовательным учреждением в соответствии с программой.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  <w:t xml:space="preserve">3.2.3. Требования к руководителям практики </w:t>
      </w: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  <w:t xml:space="preserve">от</w:t>
      </w: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  <w:t xml:space="preserve"> образовательного</w:t>
      </w: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  <w:t xml:space="preserve">учреждения и организации</w:t>
      </w: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Требования к квалификации педагогических кадров, обеспечивающих проведение учебной практики: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среднее профессиональное или высшее профессиональное образование,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соответствующее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 профилю преподаваемого профессионального модуля.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Мастера производственного обучения должны иметь на 1–2 разряда 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по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профессии рабочего выше, чем предусмотрено образовательным стандартом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для выпускников. Мастера производственного обучения должны проходить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стажировку в профильных организациях не реже 1 раза в 3 года.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Руководитель учебной практики: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 организует прохождение учебной практики в учебной лаборатории кухня ресторана образовательного учреждения 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 разрабатывает тематику заданий на день и для зачета по практике;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 проводит инструктаж перед выходом на практику с разъяснением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целей, задач и содержания практики;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 участвует в распределении и осуществляет контроль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распределения обучающихся по рабочим местам или перемещает их по видам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работ;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Arial Unicode MS" w:cs="Times New Roman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- проводит индивидуальные и групповые консультации в ходе практики.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ind w:firstLine="14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3.2. Информационное обеспечение обучения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left="142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  <w:t xml:space="preserve">Перечень рекомендуемых учебных изданий, Интернет-ресурсов, дополнительной      литературы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</w:r>
    </w:p>
    <w:p>
      <w:pPr>
        <w:numPr>
          <w:ilvl w:val="2"/>
          <w:numId w:val="9"/>
        </w:numPr>
        <w:ind w:left="0" w:firstLine="567"/>
        <w:jc w:val="left"/>
        <w:spacing w:before="224" w:after="0" w:line="240" w:lineRule="auto"/>
        <w:widowControl w:val="off"/>
        <w:tabs>
          <w:tab w:val="left" w:pos="898" w:leader="none"/>
          <w:tab w:val="left" w:pos="137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Основные источники: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pStyle w:val="726"/>
        <w:numPr>
          <w:ilvl w:val="1"/>
          <w:numId w:val="10"/>
        </w:numPr>
        <w:ind w:left="0" w:firstLine="567"/>
        <w:jc w:val="both"/>
        <w:spacing w:before="224"/>
        <w:tabs>
          <w:tab w:val="left" w:pos="898" w:leader="none"/>
          <w:tab w:val="left" w:pos="1378" w:leader="none"/>
        </w:tabs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Экономика отрасли: торговля и общественное питание: Учебное пособие / Е.А. Карпенко, В.А. Ларионова, Л.А. </w:t>
      </w:r>
      <w:r>
        <w:rPr>
          <w:bCs/>
          <w:sz w:val="24"/>
          <w:szCs w:val="24"/>
        </w:rPr>
        <w:t xml:space="preserve">Ольхова</w:t>
      </w:r>
      <w:r>
        <w:rPr>
          <w:bCs/>
          <w:sz w:val="24"/>
          <w:szCs w:val="24"/>
        </w:rPr>
        <w:t xml:space="preserve"> и др. - Москва</w:t>
      </w:r>
      <w:r>
        <w:rPr>
          <w:bCs/>
          <w:sz w:val="24"/>
          <w:szCs w:val="24"/>
        </w:rPr>
        <w:t xml:space="preserve"> :</w:t>
      </w:r>
      <w:r>
        <w:rPr>
          <w:bCs/>
          <w:sz w:val="24"/>
          <w:szCs w:val="24"/>
        </w:rPr>
        <w:t xml:space="preserve"> Альфа-М: ИНФРА-М, 2010. - 224 с.: ил.;</w:t>
      </w:r>
      <w:r>
        <w:rPr>
          <w:bCs/>
          <w:sz w:val="24"/>
          <w:szCs w:val="24"/>
        </w:rPr>
        <w:t xml:space="preserve"> .</w:t>
      </w:r>
      <w:r>
        <w:rPr>
          <w:bCs/>
          <w:sz w:val="24"/>
          <w:szCs w:val="24"/>
        </w:rPr>
        <w:t xml:space="preserve"> - (</w:t>
      </w:r>
      <w:r>
        <w:rPr>
          <w:bCs/>
          <w:sz w:val="24"/>
          <w:szCs w:val="24"/>
        </w:rPr>
        <w:t xml:space="preserve">ПРОФИль</w:t>
      </w:r>
      <w:r>
        <w:rPr>
          <w:bCs/>
          <w:sz w:val="24"/>
          <w:szCs w:val="24"/>
        </w:rPr>
        <w:t xml:space="preserve">). ISBN 978-5-98281-110-3. - Текст</w:t>
      </w:r>
      <w:r>
        <w:rPr>
          <w:bCs/>
          <w:sz w:val="24"/>
          <w:szCs w:val="24"/>
        </w:rPr>
        <w:t xml:space="preserve"> :</w:t>
      </w:r>
      <w:r>
        <w:rPr>
          <w:bCs/>
          <w:sz w:val="24"/>
          <w:szCs w:val="24"/>
        </w:rPr>
        <w:t xml:space="preserve"> электронный. - URL: https://znanium.com/catalog/product/220952 (дата обращения: 31.10.2021). – Режим доступа: </w:t>
      </w:r>
      <w:r>
        <w:rPr>
          <w:bCs/>
          <w:sz w:val="24"/>
          <w:szCs w:val="24"/>
        </w:rPr>
        <w:t xml:space="preserve">по подписке.</w:t>
      </w:r>
      <w:r>
        <w:rPr>
          <w:bCs/>
          <w:sz w:val="24"/>
          <w:szCs w:val="24"/>
        </w:rPr>
      </w:r>
    </w:p>
    <w:p>
      <w:pPr>
        <w:pStyle w:val="726"/>
        <w:numPr>
          <w:ilvl w:val="1"/>
          <w:numId w:val="10"/>
        </w:numPr>
        <w:ind w:left="0" w:firstLine="567"/>
        <w:jc w:val="both"/>
        <w:spacing w:before="224"/>
        <w:tabs>
          <w:tab w:val="left" w:pos="898" w:leader="none"/>
          <w:tab w:val="left" w:pos="1378" w:leader="none"/>
        </w:tabs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Петров, А. М. Общественное питание: учет и </w:t>
      </w:r>
      <w:r>
        <w:rPr>
          <w:bCs/>
          <w:sz w:val="24"/>
          <w:szCs w:val="24"/>
        </w:rPr>
        <w:t xml:space="preserve">калькулирование</w:t>
      </w:r>
      <w:r>
        <w:rPr>
          <w:bCs/>
          <w:sz w:val="24"/>
          <w:szCs w:val="24"/>
        </w:rPr>
        <w:t xml:space="preserve"> себестоимости: Учебное пособие/</w:t>
      </w:r>
      <w:r>
        <w:rPr>
          <w:bCs/>
          <w:sz w:val="24"/>
          <w:szCs w:val="24"/>
        </w:rPr>
        <w:t xml:space="preserve">А.М.Петров</w:t>
      </w:r>
      <w:r>
        <w:rPr>
          <w:bCs/>
          <w:sz w:val="24"/>
          <w:szCs w:val="24"/>
        </w:rPr>
        <w:t xml:space="preserve">, 3-е изд. - Москва</w:t>
      </w:r>
      <w:r>
        <w:rPr>
          <w:bCs/>
          <w:sz w:val="24"/>
          <w:szCs w:val="24"/>
        </w:rPr>
        <w:t xml:space="preserve"> :</w:t>
      </w:r>
      <w:r>
        <w:rPr>
          <w:bCs/>
          <w:sz w:val="24"/>
          <w:szCs w:val="24"/>
        </w:rPr>
        <w:t xml:space="preserve"> КУРС, НИЦ ИНФРА-М, 2018. - 270 с. ISBN 978-5-905554-87-2. - Текст</w:t>
      </w:r>
      <w:r>
        <w:rPr>
          <w:bCs/>
          <w:sz w:val="24"/>
          <w:szCs w:val="24"/>
        </w:rPr>
        <w:t xml:space="preserve"> :</w:t>
      </w:r>
      <w:r>
        <w:rPr>
          <w:bCs/>
          <w:sz w:val="24"/>
          <w:szCs w:val="24"/>
        </w:rPr>
        <w:t xml:space="preserve"> электронный. - URL: https://znanium.com/catalog/product/939765 (дата обращения: 31.10.2021). – Режим доступа: по подписке.</w:t>
      </w:r>
      <w:r>
        <w:rPr>
          <w:bCs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jc w:val="left"/>
        <w:spacing w:before="224" w:after="0" w:line="240" w:lineRule="auto"/>
        <w:widowControl w:val="off"/>
        <w:tabs>
          <w:tab w:val="left" w:pos="898" w:leader="none"/>
          <w:tab w:val="left" w:pos="137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Дополнительные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источники: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ind w:right="125" w:firstLine="567"/>
        <w:spacing w:before="115" w:after="0" w:line="240" w:lineRule="auto"/>
        <w:widowControl w:val="off"/>
        <w:tabs>
          <w:tab w:val="left" w:pos="898" w:leader="none"/>
          <w:tab w:val="left" w:pos="1411" w:leader="none"/>
          <w:tab w:val="left" w:pos="1985" w:leader="none"/>
          <w:tab w:val="left" w:pos="2525" w:leader="none"/>
          <w:tab w:val="left" w:pos="2714" w:leader="none"/>
          <w:tab w:val="left" w:pos="3002" w:leader="none"/>
          <w:tab w:val="left" w:pos="3127" w:leader="none"/>
          <w:tab w:val="left" w:pos="3441" w:leader="none"/>
          <w:tab w:val="left" w:pos="3896" w:leader="none"/>
          <w:tab w:val="left" w:pos="4336" w:leader="none"/>
          <w:tab w:val="left" w:pos="5083" w:leader="none"/>
          <w:tab w:val="left" w:pos="5544" w:leader="none"/>
          <w:tab w:val="left" w:pos="5921" w:leader="none"/>
          <w:tab w:val="left" w:pos="6072" w:leader="none"/>
          <w:tab w:val="left" w:pos="6760" w:leader="none"/>
          <w:tab w:val="left" w:pos="7205" w:leader="none"/>
          <w:tab w:val="left" w:pos="7849" w:leader="none"/>
          <w:tab w:val="left" w:pos="8199" w:leader="none"/>
          <w:tab w:val="left" w:pos="8609" w:leader="none"/>
          <w:tab w:val="left" w:pos="8855" w:leader="none"/>
          <w:tab w:val="left" w:pos="9315" w:leader="none"/>
          <w:tab w:val="left" w:pos="9812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1.  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Батраева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</w:t>
      </w:r>
      <w:r>
        <w:rPr>
          <w:rFonts w:ascii="Times New Roman" w:hAnsi="Times New Roman" w:eastAsia="Times New Roman" w:cs="Times New Roman"/>
          <w:spacing w:val="41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Э. </w:t>
      </w:r>
      <w:r>
        <w:rPr>
          <w:rFonts w:ascii="Times New Roman" w:hAnsi="Times New Roman" w:eastAsia="Times New Roman" w:cs="Times New Roman"/>
          <w:spacing w:val="21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А.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Экономика предприятия общественного питания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учебник и практикум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для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СПО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/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Э.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А.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Батраева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—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2-е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изд.,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перераб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доп.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—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М.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pacing w:val="-18"/>
          <w:sz w:val="24"/>
          <w:szCs w:val="24"/>
          <w:lang w:eastAsia="ru-RU" w:bidi="ru-RU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Издательство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2017.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—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390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с. </w:t>
      </w:r>
      <w:hyperlink r:id="rId11" w:tooltip="https://www.biblio-online.ru/viewer/3854307A-CC01-4C5E-BB56-00D59CBC3546%23page/1" w:history="1">
        <w:r>
          <w:rPr>
            <w:rFonts w:ascii="Times New Roman" w:hAnsi="Times New Roman" w:eastAsia="Times New Roman" w:cs="Times New Roman"/>
            <w:sz w:val="24"/>
            <w:szCs w:val="24"/>
            <w:lang w:eastAsia="ru-RU" w:bidi="ru-RU"/>
          </w:rPr>
          <w:t xml:space="preserve">https://www.biblio-online.ru/viewer/3854307A-CC01-4C5E-BB56-00D59CBC3546#page/1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8"/>
        </w:numPr>
        <w:ind w:right="114" w:firstLine="427"/>
        <w:spacing w:before="1" w:after="0" w:line="240" w:lineRule="auto"/>
        <w:widowControl w:val="off"/>
        <w:tabs>
          <w:tab w:val="left" w:pos="895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Сборник технических нормативов – Сборник рецептур на продукцию для обучающи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х-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во всех образовательных учреждениях/ под общ. ред. М.П. Могильного,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В.А.Тутельяна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- М.: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ДеЛи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принт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2015.-</w:t>
      </w:r>
      <w:r>
        <w:rPr>
          <w:rFonts w:ascii="Times New Roman" w:hAnsi="Times New Roman" w:eastAsia="Times New Roman" w:cs="Times New Roman"/>
          <w:spacing w:val="-4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544с.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8"/>
        </w:numPr>
        <w:ind w:right="127" w:firstLine="427"/>
        <w:spacing w:after="0" w:line="240" w:lineRule="auto"/>
        <w:widowControl w:val="off"/>
        <w:tabs>
          <w:tab w:val="left" w:pos="931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р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ед. М.П. Могильного,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В.А.Тутельяна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- М.: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ДеЛи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плюс, 2013.-</w:t>
      </w:r>
      <w:r>
        <w:rPr>
          <w:rFonts w:ascii="Times New Roman" w:hAnsi="Times New Roman" w:eastAsia="Times New Roman" w:cs="Times New Roman"/>
          <w:spacing w:val="-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808с.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6"/>
        </w:numPr>
        <w:ind w:left="0" w:right="119" w:firstLine="567"/>
        <w:jc w:val="both"/>
        <w:spacing w:before="68"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Сборник рецептур блюд и кулинарных изделий для предприятий общественного пит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а-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: Сборник технических нормативов. Ч. 1 / под ред.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Ф.Л.Марчука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- М.: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Хлебпродинформ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1996. – 615</w:t>
      </w:r>
      <w:r>
        <w:rPr>
          <w:rFonts w:ascii="Times New Roman" w:hAnsi="Times New Roman" w:eastAsia="Times New Roman" w:cs="Times New Roman"/>
          <w:spacing w:val="-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борник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рецептур блюд и кулинарных изделий для предприятий общественного пита-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: Сборник технических нормативов. Ч. 2 / Под общ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р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ед.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Н.А.Лупея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- М.: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Хлебпроди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н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-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форм, 1997.- 560</w:t>
      </w:r>
      <w:r>
        <w:rPr>
          <w:rFonts w:ascii="Times New Roman" w:hAnsi="Times New Roman" w:eastAsia="Times New Roman" w:cs="Times New Roman"/>
          <w:spacing w:val="-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6"/>
        </w:numPr>
        <w:ind w:left="0" w:right="131" w:firstLine="567"/>
        <w:spacing w:before="2" w:after="0" w:line="240" w:lineRule="auto"/>
        <w:widowControl w:val="off"/>
        <w:tabs>
          <w:tab w:val="left" w:pos="898" w:leader="none"/>
          <w:tab w:val="left" w:pos="931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Аграновский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Е.Д. и др. Организация производства в общественном питании / Е.Д.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Аграновский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-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М.:Экономика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2012. – 254 c.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6"/>
        </w:numPr>
        <w:ind w:left="0" w:right="123" w:firstLine="567"/>
        <w:spacing w:before="1" w:after="0" w:line="240" w:lineRule="auto"/>
        <w:widowControl w:val="off"/>
        <w:tabs>
          <w:tab w:val="left" w:pos="898" w:leader="none"/>
          <w:tab w:val="left" w:pos="931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Аграновский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Е.Д. Основы проектирования и интерьер предприятий общественного питания / Е.Д.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Аграновский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Б.В. Дмитриев. – М.: Мастерство, 2014. – 216</w:t>
      </w:r>
      <w:r>
        <w:rPr>
          <w:rFonts w:ascii="Times New Roman" w:hAnsi="Times New Roman" w:eastAsia="Times New Roman" w:cs="Times New Roman"/>
          <w:spacing w:val="-5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6"/>
        </w:numPr>
        <w:ind w:left="0" w:right="121" w:firstLine="567"/>
        <w:spacing w:after="0" w:line="240" w:lineRule="auto"/>
        <w:widowControl w:val="off"/>
        <w:tabs>
          <w:tab w:val="left" w:pos="898" w:leader="none"/>
          <w:tab w:val="left" w:pos="994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Ботов М.И. Оборудование предприятий общественного питания : учебник для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студ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.у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чреждений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высш.проф.образования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/ М.И. Ботов, В.Д.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Елхина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В.П. Кирпичников. – 1-е изд. – М. : Издательский центр «Академия», 2013. – 416</w:t>
      </w:r>
      <w:r>
        <w:rPr>
          <w:rFonts w:ascii="Times New Roman" w:hAnsi="Times New Roman" w:eastAsia="Times New Roman" w:cs="Times New Roman"/>
          <w:spacing w:val="3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6"/>
        </w:numPr>
        <w:ind w:left="0" w:right="119" w:firstLine="567"/>
        <w:spacing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Бурчакова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И.Ю. Организация процесса приготовления и приготовление сложных </w:t>
      </w:r>
      <w:r>
        <w:rPr>
          <w:rFonts w:ascii="Times New Roman" w:hAnsi="Times New Roman" w:eastAsia="Times New Roman" w:cs="Times New Roman"/>
          <w:spacing w:val="2"/>
          <w:sz w:val="24"/>
          <w:lang w:eastAsia="ru-RU" w:bidi="ru-RU"/>
        </w:rPr>
        <w:t xml:space="preserve">хл</w:t>
      </w:r>
      <w:r>
        <w:rPr>
          <w:rFonts w:ascii="Times New Roman" w:hAnsi="Times New Roman" w:eastAsia="Times New Roman" w:cs="Times New Roman"/>
          <w:spacing w:val="2"/>
          <w:sz w:val="24"/>
          <w:lang w:eastAsia="ru-RU" w:bidi="ru-RU"/>
        </w:rPr>
        <w:t xml:space="preserve">е</w:t>
      </w:r>
      <w:r>
        <w:rPr>
          <w:rFonts w:ascii="Times New Roman" w:hAnsi="Times New Roman" w:eastAsia="Times New Roman" w:cs="Times New Roman"/>
          <w:spacing w:val="2"/>
          <w:sz w:val="24"/>
          <w:lang w:eastAsia="ru-RU" w:bidi="ru-RU"/>
        </w:rPr>
        <w:t xml:space="preserve">-</w:t>
      </w:r>
      <w:r>
        <w:rPr>
          <w:rFonts w:ascii="Times New Roman" w:hAnsi="Times New Roman" w:eastAsia="Times New Roman" w:cs="Times New Roman"/>
          <w:spacing w:val="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бобулочных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мучных кондитерских изделий: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учеб.для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учащихся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/ И.Ю.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Бурчакова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С.В. Ермилова. – 3-е изд., стер. – М.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Издательский центр «Академия», 2016. – 384</w:t>
      </w:r>
      <w:r>
        <w:rPr>
          <w:rFonts w:ascii="Times New Roman" w:hAnsi="Times New Roman" w:eastAsia="Times New Roman" w:cs="Times New Roman"/>
          <w:spacing w:val="3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6"/>
        </w:numPr>
        <w:ind w:left="0" w:right="122" w:firstLine="567"/>
        <w:spacing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Володина М.В. Организация хранения и контроль запасов и сырья : учебник для уч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а-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щихся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/ М.В. Володина, Т.А.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Сопачева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– 3-е изд., стер. – М.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Издательский центр «Академия», 2015. – 192</w:t>
      </w:r>
      <w:r>
        <w:rPr>
          <w:rFonts w:ascii="Times New Roman" w:hAnsi="Times New Roman" w:eastAsia="Times New Roman" w:cs="Times New Roman"/>
          <w:spacing w:val="4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6"/>
        </w:numPr>
        <w:ind w:left="0" w:right="133" w:firstLine="567"/>
        <w:spacing w:before="1" w:after="0" w:line="240" w:lineRule="auto"/>
        <w:widowControl w:val="off"/>
        <w:tabs>
          <w:tab w:val="left" w:pos="898" w:leader="none"/>
          <w:tab w:val="left" w:pos="936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Голубев, В.Н. Справочник работника общественного питания / В.Н. Голубев, М.П. Могильный, Т.В.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Шленская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– М: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ДеЛи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принт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2013. – 590</w:t>
      </w:r>
      <w:r>
        <w:rPr>
          <w:rFonts w:ascii="Times New Roman" w:hAnsi="Times New Roman" w:eastAsia="Times New Roman" w:cs="Times New Roman"/>
          <w:spacing w:val="-3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6"/>
        </w:numPr>
        <w:ind w:left="0" w:right="122" w:firstLine="567"/>
        <w:spacing w:after="0" w:line="240" w:lineRule="auto"/>
        <w:widowControl w:val="off"/>
        <w:tabs>
          <w:tab w:val="left" w:pos="898" w:leader="none"/>
          <w:tab w:val="left" w:pos="100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Ермилова С.В. Приготовление хлебобулочных, мучных кондитерских изделий: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/ С.В. Ермилова. – 1-е изд. – М. : Издательский центр «Академия», 2014. – 336</w:t>
      </w:r>
      <w:r>
        <w:rPr>
          <w:rFonts w:ascii="Times New Roman" w:hAnsi="Times New Roman" w:eastAsia="Times New Roman" w:cs="Times New Roman"/>
          <w:spacing w:val="3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6"/>
        </w:numPr>
        <w:ind w:left="0" w:right="124" w:firstLine="567"/>
        <w:spacing w:after="0" w:line="240" w:lineRule="auto"/>
        <w:widowControl w:val="off"/>
        <w:tabs>
          <w:tab w:val="left" w:pos="898" w:leader="none"/>
          <w:tab w:val="left" w:pos="1034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Ермилова С.В. Торты, пирожные и десерты: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.п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особие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для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pacing w:val="16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/</w:t>
      </w:r>
      <w:r>
        <w:rPr>
          <w:rFonts w:ascii="Times New Roman" w:hAnsi="Times New Roman" w:eastAsia="Times New Roman" w:cs="Times New Roman"/>
          <w:spacing w:val="20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С.В.</w:t>
      </w:r>
      <w:r>
        <w:rPr>
          <w:rFonts w:ascii="Times New Roman" w:hAnsi="Times New Roman" w:eastAsia="Times New Roman" w:cs="Times New Roman"/>
          <w:spacing w:val="20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Ермилова.,</w:t>
      </w:r>
      <w:r>
        <w:rPr>
          <w:rFonts w:ascii="Times New Roman" w:hAnsi="Times New Roman" w:eastAsia="Times New Roman" w:cs="Times New Roman"/>
          <w:spacing w:val="19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Е.И.</w:t>
      </w:r>
      <w:r>
        <w:rPr>
          <w:rFonts w:ascii="Times New Roman" w:hAnsi="Times New Roman" w:eastAsia="Times New Roman" w:cs="Times New Roman"/>
          <w:spacing w:val="2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Соколова</w:t>
      </w:r>
      <w:r>
        <w:rPr>
          <w:rFonts w:ascii="Times New Roman" w:hAnsi="Times New Roman" w:eastAsia="Times New Roman" w:cs="Times New Roman"/>
          <w:spacing w:val="20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–</w:t>
      </w:r>
      <w:r>
        <w:rPr>
          <w:rFonts w:ascii="Times New Roman" w:hAnsi="Times New Roman" w:eastAsia="Times New Roman" w:cs="Times New Roman"/>
          <w:spacing w:val="20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5-е</w:t>
      </w:r>
      <w:r>
        <w:rPr>
          <w:rFonts w:ascii="Times New Roman" w:hAnsi="Times New Roman" w:eastAsia="Times New Roman" w:cs="Times New Roman"/>
          <w:spacing w:val="18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изд.</w:t>
      </w:r>
      <w:r>
        <w:rPr>
          <w:rFonts w:ascii="Times New Roman" w:hAnsi="Times New Roman" w:eastAsia="Times New Roman" w:cs="Times New Roman"/>
          <w:spacing w:val="21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–</w:t>
      </w:r>
      <w:r>
        <w:rPr>
          <w:rFonts w:ascii="Times New Roman" w:hAnsi="Times New Roman" w:eastAsia="Times New Roman" w:cs="Times New Roman"/>
          <w:spacing w:val="20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М.</w:t>
      </w:r>
      <w:r>
        <w:rPr>
          <w:rFonts w:ascii="Times New Roman" w:hAnsi="Times New Roman" w:eastAsia="Times New Roman" w:cs="Times New Roman"/>
          <w:spacing w:val="20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:</w:t>
      </w:r>
      <w:r>
        <w:rPr>
          <w:rFonts w:ascii="Times New Roman" w:hAnsi="Times New Roman" w:eastAsia="Times New Roman" w:cs="Times New Roman"/>
          <w:spacing w:val="19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Издательский</w:t>
      </w:r>
      <w:r>
        <w:rPr>
          <w:rFonts w:ascii="Times New Roman" w:hAnsi="Times New Roman" w:eastAsia="Times New Roman" w:cs="Times New Roman"/>
          <w:spacing w:val="21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центр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ind w:firstLine="567"/>
        <w:jc w:val="both"/>
        <w:spacing w:after="0" w:line="275" w:lineRule="exact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«Академия», 2016. – 80 с.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6"/>
        </w:numPr>
        <w:ind w:left="0" w:right="122" w:firstLine="567"/>
        <w:spacing w:before="40" w:after="0" w:line="240" w:lineRule="auto"/>
        <w:widowControl w:val="off"/>
        <w:tabs>
          <w:tab w:val="left" w:pos="898" w:leader="none"/>
          <w:tab w:val="left" w:pos="972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Золин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В.П. Технологическое оборудование предприятий общественного питания: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учащихся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/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В.П.Золин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– 13-е изд. – М. 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Изда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-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тельский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центр «Академия», 2016. – 320 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6"/>
        </w:numPr>
        <w:ind w:left="0" w:right="121" w:firstLine="567"/>
        <w:spacing w:before="1" w:after="0" w:line="240" w:lineRule="auto"/>
        <w:widowControl w:val="off"/>
        <w:tabs>
          <w:tab w:val="left" w:pos="898" w:leader="none"/>
          <w:tab w:val="left" w:pos="955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Кащенко В.Ф. Оборудование предприятий общественного питания: учебное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пос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о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-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бие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/В.Ф. Кащенко, Р.В. Кащенко. – М.: Альфа, 2015. – 416</w:t>
      </w:r>
      <w:r>
        <w:rPr>
          <w:rFonts w:ascii="Times New Roman" w:hAnsi="Times New Roman" w:eastAsia="Times New Roman" w:cs="Times New Roman"/>
          <w:spacing w:val="-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6"/>
        </w:numPr>
        <w:ind w:left="0" w:right="130" w:firstLine="567"/>
        <w:spacing w:before="1" w:after="0" w:line="240" w:lineRule="auto"/>
        <w:widowControl w:val="off"/>
        <w:tabs>
          <w:tab w:val="left" w:pos="898" w:leader="none"/>
          <w:tab w:val="left" w:pos="93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Кучер, Л.С. Организация обслуживания на предприятиях общественного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питания / Л.С. Кучер, Л.М. Шкуратов. – М.: ИД «Деловая литература», 2012. – 544</w:t>
      </w:r>
      <w:r>
        <w:rPr>
          <w:rFonts w:ascii="Times New Roman" w:hAnsi="Times New Roman" w:eastAsia="Times New Roman" w:cs="Times New Roman"/>
          <w:spacing w:val="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6"/>
        </w:numPr>
        <w:ind w:left="0" w:right="122" w:firstLine="567"/>
        <w:spacing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Лутошкина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Г.Г. Техническое оснащение и организация рабочего места: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уча-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щихся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/ Г.Г.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Лутошкина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Ж.С. Анохина. – 1-е изд. – М. : Издательский центр «Академия», 2016. – 240</w:t>
      </w:r>
      <w:r>
        <w:rPr>
          <w:rFonts w:ascii="Times New Roman" w:hAnsi="Times New Roman" w:eastAsia="Times New Roman" w:cs="Times New Roman"/>
          <w:spacing w:val="-1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6"/>
        </w:numPr>
        <w:ind w:left="0" w:right="121" w:firstLine="567"/>
        <w:spacing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Мартинчик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А.Н. Микробиология, физиология питания, санитария : учебник для студ.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.п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/ А.Н.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Мартинчик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А.А.Королев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Ю.В.Несвижский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– 5-е изд., стер. – М.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Издательский центр «Академия», 2016. – 352</w:t>
      </w:r>
      <w:r>
        <w:rPr>
          <w:rFonts w:ascii="Times New Roman" w:hAnsi="Times New Roman" w:eastAsia="Times New Roman" w:cs="Times New Roman"/>
          <w:spacing w:val="-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6"/>
        </w:numPr>
        <w:ind w:left="0" w:right="130" w:firstLine="567"/>
        <w:spacing w:before="1"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Никуленкова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Т.Т. Проектирование предприятий общественного питания / Т.Т. Ник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у-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ленкова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Г.М. Ясина. – М.: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КолосС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2012. – 247</w:t>
      </w:r>
      <w:r>
        <w:rPr>
          <w:rFonts w:ascii="Times New Roman" w:hAnsi="Times New Roman" w:eastAsia="Times New Roman" w:cs="Times New Roman"/>
          <w:spacing w:val="-5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6"/>
        </w:numPr>
        <w:ind w:left="0" w:right="131" w:firstLine="567"/>
        <w:spacing w:after="0" w:line="240" w:lineRule="auto"/>
        <w:widowControl w:val="off"/>
        <w:tabs>
          <w:tab w:val="left" w:pos="898" w:leader="none"/>
          <w:tab w:val="left" w:pos="93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Профессиональные стандарты индустрии питания. Т.1 / Федерация Рестораторов и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Отельеров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- М.: Ресторанные ведомости, 2013. – 512</w:t>
      </w:r>
      <w:r>
        <w:rPr>
          <w:rFonts w:ascii="Times New Roman" w:hAnsi="Times New Roman" w:eastAsia="Times New Roman" w:cs="Times New Roman"/>
          <w:spacing w:val="-5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6"/>
        </w:numPr>
        <w:ind w:left="0" w:right="119" w:firstLine="567"/>
        <w:jc w:val="both"/>
        <w:spacing w:before="68" w:after="0" w:line="240" w:lineRule="auto"/>
        <w:widowControl w:val="off"/>
        <w:tabs>
          <w:tab w:val="left" w:pos="898" w:leader="none"/>
          <w:tab w:val="left" w:pos="93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Радченко С.Н Организация производства на предприятиях общественного питания: учебник для нач. проф. образования /С.Н. Радченко.- «Феникс», 2013 – 373</w:t>
      </w:r>
      <w:r>
        <w:rPr>
          <w:rFonts w:ascii="Times New Roman" w:hAnsi="Times New Roman" w:eastAsia="Times New Roman" w:cs="Times New Roman"/>
          <w:spacing w:val="-1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.У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сов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В.В. Организация производства и обслуживания на предприятиях общественного питания 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учеб.пособие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для студ.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/ В.В. Усов. – 13-е изд., стер. – М.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Издательский центр «Академия», 2015. – 432</w:t>
      </w:r>
      <w:r>
        <w:rPr>
          <w:rFonts w:ascii="Times New Roman" w:hAnsi="Times New Roman" w:eastAsia="Times New Roman" w:cs="Times New Roman"/>
          <w:spacing w:val="3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6"/>
        </w:numPr>
        <w:ind w:left="0" w:right="120" w:firstLine="567"/>
        <w:spacing w:before="2" w:after="0" w:line="240" w:lineRule="auto"/>
        <w:widowControl w:val="off"/>
        <w:tabs>
          <w:tab w:val="left" w:pos="898" w:leader="none"/>
          <w:tab w:val="left" w:pos="936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Шеламова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Г.М. Психология и этика профессиональной деятельности: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.п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особие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для учащихся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Г.М.Шеламова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– 1-е изд. – М. : Издатель-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ский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центр «Академия», 2014. – 64</w:t>
      </w:r>
      <w:r>
        <w:rPr>
          <w:rFonts w:ascii="Times New Roman" w:hAnsi="Times New Roman" w:eastAsia="Times New Roman" w:cs="Times New Roman"/>
          <w:spacing w:val="3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ind w:right="120"/>
        <w:spacing w:before="2" w:after="0" w:line="240" w:lineRule="auto"/>
        <w:widowControl w:val="off"/>
        <w:tabs>
          <w:tab w:val="left" w:pos="898" w:leader="none"/>
          <w:tab w:val="left" w:pos="936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8"/>
          <w:lang w:eastAsia="ru-RU"/>
        </w:rPr>
        <w:t xml:space="preserve">3.3Кадровое обеспечение образовательного процесса </w:t>
      </w:r>
      <w:r>
        <w:rPr>
          <w:rFonts w:ascii="Times New Roman" w:hAnsi="Times New Roman" w:eastAsia="Times New Roman" w:cs="Times New Roman"/>
          <w:b/>
          <w:sz w:val="24"/>
          <w:szCs w:val="28"/>
          <w:lang w:eastAsia="ru-RU"/>
        </w:rPr>
      </w:r>
    </w:p>
    <w:p>
      <w:pPr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 xml:space="preserve">Реализация образовательного процесса по профессиональному модулю  обеспечивается педагогическими работниками техникума, соответствующих квалификационным требованиям профессионального стандарта, а также лицами</w:t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 xml:space="preserve"> ,</w:t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 xml:space="preserve">привлекаемых на условиях гражданско-правового договора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</w:p>
    <w:p>
      <w:pPr>
        <w:ind w:firstLine="6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ourier New" w:cs="Symbol"/>
          <w:sz w:val="24"/>
          <w:szCs w:val="28"/>
          <w:lang w:eastAsia="ru-RU" w:bidi="hi-IN"/>
        </w:rPr>
        <w:t xml:space="preserve">В освоении профессионального модуля  инвалидами и лицами с ограниченными возможностями здоровья большое значение имеет индивидуальная работа. Под индивидуальной работой подразумевается</w:t>
      </w:r>
      <w:r>
        <w:rPr>
          <w:rFonts w:ascii="Times New Roman" w:hAnsi="Times New Roman" w:eastAsia="Courier New" w:cs="Symbol"/>
          <w:sz w:val="24"/>
          <w:szCs w:val="28"/>
          <w:lang w:eastAsia="ru-RU" w:bidi="hi-IN"/>
        </w:rPr>
        <w:t xml:space="preserve">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</w:t>
      </w:r>
      <w:r>
        <w:rPr>
          <w:rFonts w:ascii="Times New Roman" w:hAnsi="Times New Roman" w:eastAsia="Courier New" w:cs="Symbol"/>
          <w:sz w:val="24"/>
          <w:szCs w:val="28"/>
          <w:lang w:eastAsia="ru-RU" w:bidi="hi-IN"/>
        </w:rPr>
        <w:t xml:space="preserve">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33"/>
        <w:jc w:val="both"/>
        <w:spacing w:line="360" w:lineRule="auto"/>
        <w:rPr>
          <w:rFonts w:ascii="Times New Roman" w:hAnsi="Times New Roman" w:eastAsia="Times New Roman" w:cs="Times New Roman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</w:p>
    <w:p>
      <w:pPr>
        <w:ind w:right="120"/>
        <w:spacing w:before="2" w:after="0" w:line="240" w:lineRule="auto"/>
        <w:widowControl w:val="off"/>
        <w:tabs>
          <w:tab w:val="left" w:pos="898" w:leader="none"/>
          <w:tab w:val="left" w:pos="936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4. КОНТРОЛЬ И ОЦЕНКА РЕЗУЛЬТАТОВ ОСВОЕНИЯ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УЧЕБНОЙ ПРАКТИКИ 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tbl>
      <w:tblPr>
        <w:tblW w:w="100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771"/>
        <w:gridCol w:w="3260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7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Результаты обучения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(освоенные умения)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Формы и методы контроля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оценки результатов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71" w:type="dxa"/>
            <w:textDirection w:val="lrTb"/>
            <w:noWrap w:val="false"/>
          </w:tcPr>
          <w:p>
            <w:pPr>
              <w:ind w:firstLine="542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100"/>
              <w:jc w:val="both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контролировать соблюдение регламентов и стандартов организации питания, отрасли;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ind w:right="94"/>
              <w:jc w:val="both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определять критерии качества г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отовых блюд, кулинарных, конди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терских изделий, напитков;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организовывать рабочие места различных зон кухни;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ind w:right="101"/>
              <w:jc w:val="both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оценивать потребности, обеспечив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ать наличие материальных и дру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гих ресурсов;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ind w:right="96"/>
              <w:jc w:val="both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взаимодействовать со службой о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бслуживания и другими структур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ными подразделениями организации питания;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ind w:right="95"/>
              <w:jc w:val="both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разрабатывать, презентовать р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азличные виды меню с учетом по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требностей различных категорий потреб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ителей, видов и форм обслужива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ния;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ind w:right="127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изменять ассортимент в зависимости от изменения спроса; составлять калькуляцию стоимости готовой продукции; планировать, организовывать, контролировать и оценивать</w:t>
            </w:r>
            <w:r>
              <w:rPr>
                <w:rFonts w:ascii="Times New Roman" w:hAnsi="Times New Roman" w:eastAsia="Times New Roman" w:cs="Times New Roman"/>
                <w:spacing w:val="31"/>
                <w:sz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работу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подчиненного персонала;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составлять графики работы с учет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ом потребности организации пита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ния;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обучать, инструктировать поваров, кондитеров, других категорий работников кухни на рабочих местах;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управлять конфликтными ситуа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циями, разрабатывать и осуществ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лять мероприятия по мотивации и стимулированию персонала;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предупреждать факты хищений и других с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лучаев нарушения трудо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вой дисциплины;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рассчитывать по принятой методике основные производственные показатели, стоимость готовой продукции;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ind w:firstLine="542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вести утвержденную учетно-отчетную документацию; организовывать документооборот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ежедневный контроль посещаемости практики (с отметкой в журнале учебных занятий);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наблюдение за выполнением видов работ на практике (в соответствии с программой учебной  практики);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контроль качества выполнения видов работ на учебной  практике.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аттестация: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зачет.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36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spacing w:after="0" w:line="36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Liberation Sans">
    <w:panose1 w:val="020B0604020202020204"/>
  </w:font>
  <w:font w:name="Century Schoolbook">
    <w:panose1 w:val="02060603050605020204"/>
  </w:font>
  <w:font w:name="Tahoma">
    <w:panose1 w:val="020B0506030602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3"/>
      <w:spacing w:line="14" w:lineRule="auto"/>
      <w:rPr>
        <w:sz w:val="20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7216" behindDoc="1" locked="0" layoutInCell="1" allowOverlap="1">
              <wp:simplePos x="0" y="0"/>
              <wp:positionH relativeFrom="page">
                <wp:posOffset>6948170</wp:posOffset>
              </wp:positionH>
              <wp:positionV relativeFrom="page">
                <wp:posOffset>9729470</wp:posOffset>
              </wp:positionV>
              <wp:extent cx="279400" cy="194310"/>
              <wp:effectExtent l="0" t="0" r="0" b="0"/>
              <wp:wrapNone/>
              <wp:docPr id="1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23"/>
                            <w:spacing w:before="1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10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7216;o:allowoverlap:true;o:allowincell:true;mso-position-horizontal-relative:page;margin-left:547.10pt;mso-position-horizontal:absolute;mso-position-vertical-relative:page;margin-top:766.10pt;mso-position-vertical:absolute;width:22.00pt;height:15.30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723"/>
                      <w:spacing w:before="1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10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1377" w:hanging="71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isLgl w:val="false"/>
      <w:suff w:val="tab"/>
      <w:lvlText w:val="%1.%2"/>
      <w:lvlJc w:val="left"/>
      <w:pPr>
        <w:ind w:left="1377" w:hanging="71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77" w:hanging="711"/>
        <w:jc w:val="right"/>
      </w:pPr>
      <w:rPr>
        <w:rFonts w:hint="default" w:ascii="Times New Roman" w:hAnsi="Times New Roman" w:eastAsia="Times New Roman" w:cs="Times New Roman"/>
        <w:b/>
        <w:bCs/>
        <w:spacing w:val="-10"/>
        <w:sz w:val="24"/>
        <w:szCs w:val="24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3967" w:hanging="711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4830" w:hanging="711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5693" w:hanging="711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6555" w:hanging="711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7418" w:hanging="711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8281" w:hanging="711"/>
      </w:pPr>
      <w:rPr>
        <w:rFonts w:hint="default"/>
        <w:lang w:val="ru-RU" w:eastAsia="ru-RU" w:bidi="ru-RU"/>
      </w:rPr>
    </w:lvl>
  </w:abstractNum>
  <w:abstractNum w:abstractNumId="1">
    <w:multiLevelType w:val="hybridMultilevel"/>
    <w:lvl w:ilvl="0">
      <w:start w:val="23"/>
      <w:numFmt w:val="decimal"/>
      <w:isLgl w:val="false"/>
      <w:suff w:val="tab"/>
      <w:lvlText w:val="%1."/>
      <w:lvlJc w:val="left"/>
      <w:pPr>
        <w:ind w:left="100" w:hanging="370"/>
        <w:jc w:val="left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090" w:hanging="37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081" w:hanging="37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3071" w:hanging="37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4062" w:hanging="37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5053" w:hanging="37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6043" w:hanging="37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7034" w:hanging="37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8025" w:hanging="370"/>
      </w:pPr>
      <w:rPr>
        <w:rFonts w:hint="default"/>
        <w:lang w:val="ru-RU" w:eastAsia="ru-RU" w:bidi="ru-RU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3" w:hanging="185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50" w:hanging="18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01" w:hanging="18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51" w:hanging="18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602" w:hanging="18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252" w:hanging="18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903" w:hanging="18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553" w:hanging="18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204" w:hanging="185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52" w:hanging="540"/>
        <w:jc w:val="left"/>
      </w:pPr>
      <w:rPr>
        <w:rFonts w:hint="default" w:ascii="Times New Roman" w:hAnsi="Times New Roman" w:eastAsia="Times New Roman" w:cs="Times New Roman"/>
        <w:b/>
        <w:bCs/>
        <w:spacing w:val="-3"/>
        <w:sz w:val="24"/>
        <w:szCs w:val="24"/>
        <w:lang w:val="ru-RU" w:eastAsia="ru-RU" w:bidi="ru-RU"/>
      </w:rPr>
    </w:lvl>
    <w:lvl w:ilvl="1">
      <w:start w:val="1"/>
      <w:numFmt w:val="decimal"/>
      <w:isLgl w:val="false"/>
      <w:suff w:val="tab"/>
      <w:lvlText w:val="%2."/>
      <w:lvlJc w:val="left"/>
      <w:pPr>
        <w:ind w:left="218" w:hanging="240"/>
        <w:jc w:val="right"/>
      </w:pPr>
      <w:rPr>
        <w:rFonts w:hint="default" w:ascii="Times New Roman" w:hAnsi="Times New Roman" w:eastAsia="Times New Roman" w:cs="Times New Roman"/>
        <w:b/>
        <w:bCs/>
        <w:spacing w:val="-4"/>
        <w:sz w:val="24"/>
        <w:szCs w:val="24"/>
        <w:lang w:val="ru-RU" w:eastAsia="ru-RU" w:bidi="ru-RU"/>
      </w:rPr>
    </w:lvl>
    <w:lvl w:ilvl="2">
      <w:start w:val="1"/>
      <w:numFmt w:val="decimal"/>
      <w:isLgl w:val="false"/>
      <w:suff w:val="tab"/>
      <w:lvlText w:val="%2.%3."/>
      <w:lvlJc w:val="left"/>
      <w:pPr>
        <w:ind w:left="1298" w:hanging="420"/>
        <w:jc w:val="left"/>
      </w:pPr>
      <w:rPr>
        <w:rFonts w:hint="default" w:ascii="Times New Roman" w:hAnsi="Times New Roman" w:eastAsia="Times New Roman" w:cs="Times New Roman"/>
        <w:b/>
        <w:bCs/>
        <w:spacing w:val="-3"/>
        <w:sz w:val="24"/>
        <w:szCs w:val="24"/>
        <w:lang w:val="ru-RU" w:eastAsia="ru-RU" w:bidi="ru-RU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478" w:hanging="600"/>
        <w:jc w:val="right"/>
      </w:pPr>
      <w:rPr>
        <w:rFonts w:hint="default" w:ascii="Times New Roman" w:hAnsi="Times New Roman" w:eastAsia="Times New Roman" w:cs="Times New Roman"/>
        <w:spacing w:val="-2"/>
        <w:sz w:val="24"/>
        <w:szCs w:val="24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1300" w:hanging="60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1480" w:hanging="60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3157" w:hanging="60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4834" w:hanging="60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6511" w:hanging="600"/>
      </w:pPr>
      <w:rPr>
        <w:rFonts w:hint="default"/>
        <w:lang w:val="ru-RU" w:eastAsia="ru-RU" w:bidi="ru-RU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16" w:hanging="756"/>
        <w:jc w:val="left"/>
      </w:pPr>
      <w:rPr>
        <w:rFonts w:hint="default" w:ascii="Times New Roman" w:hAnsi="Times New Roman" w:eastAsia="Times New Roman" w:cs="Times New Roman"/>
        <w:spacing w:val="-3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2368" w:hanging="756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217" w:hanging="756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065" w:hanging="756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4914" w:hanging="756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5763" w:hanging="756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6611" w:hanging="756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7460" w:hanging="756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8309" w:hanging="756"/>
      </w:pPr>
      <w:rPr>
        <w:rFonts w:hint="default"/>
        <w:lang w:val="ru-RU" w:eastAsia="ru-RU" w:bidi="ru-RU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3" w:hanging="185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50" w:hanging="18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01" w:hanging="18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51" w:hanging="18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602" w:hanging="18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252" w:hanging="18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903" w:hanging="18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553" w:hanging="18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204" w:hanging="185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Zero"/>
      <w:isLgl w:val="false"/>
      <w:suff w:val="tab"/>
      <w:lvlText w:val="%1."/>
      <w:lvlJc w:val="left"/>
      <w:pPr>
        <w:ind w:left="460" w:hanging="360"/>
        <w:jc w:val="left"/>
      </w:pPr>
      <w:rPr>
        <w:rFonts w:hint="default" w:ascii="Times New Roman" w:hAnsi="Times New Roman" w:eastAsia="Times New Roman" w:cs="Times New Roman"/>
        <w:spacing w:val="-4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-"/>
      <w:lvlJc w:val="left"/>
      <w:pPr>
        <w:ind w:left="222" w:hanging="154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1498" w:hanging="154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2536" w:hanging="154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3575" w:hanging="154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4613" w:hanging="154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5652" w:hanging="154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6690" w:hanging="154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7729" w:hanging="154"/>
      </w:pPr>
      <w:rPr>
        <w:rFonts w:hint="default"/>
        <w:lang w:val="ru-RU" w:eastAsia="ru-RU" w:bidi="ru-RU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0" w:hanging="252"/>
        <w:jc w:val="left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090" w:hanging="252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081" w:hanging="252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3071" w:hanging="252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4062" w:hanging="252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5053" w:hanging="252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6043" w:hanging="252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7034" w:hanging="252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8025" w:hanging="252"/>
      </w:pPr>
      <w:rPr>
        <w:rFonts w:hint="default"/>
        <w:lang w:val="ru-RU" w:eastAsia="ru-RU" w:bidi="ru-RU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3" w:hanging="185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50" w:hanging="18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01" w:hanging="18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51" w:hanging="18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602" w:hanging="18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252" w:hanging="18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903" w:hanging="18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553" w:hanging="18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204" w:hanging="185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75" w:hanging="200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30" w:hanging="20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80" w:hanging="20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30" w:hanging="20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80" w:hanging="20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31" w:hanging="20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81" w:hanging="20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931" w:hanging="20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81" w:hanging="20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8"/>
  </w:num>
  <w:num w:numId="9">
    <w:abstractNumId w:val="0"/>
  </w:num>
  <w:num w:numId="10">
    <w:abstractNumId w:val="4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11"/>
    <w:next w:val="71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1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11"/>
    <w:next w:val="71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1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11"/>
    <w:next w:val="71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1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11"/>
    <w:next w:val="71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1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11"/>
    <w:next w:val="71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1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11"/>
    <w:next w:val="71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1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11"/>
    <w:next w:val="71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1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11"/>
    <w:next w:val="71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1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11"/>
    <w:next w:val="71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1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11"/>
    <w:next w:val="71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12"/>
    <w:link w:val="34"/>
    <w:uiPriority w:val="10"/>
    <w:rPr>
      <w:sz w:val="48"/>
      <w:szCs w:val="48"/>
    </w:rPr>
  </w:style>
  <w:style w:type="paragraph" w:styleId="36">
    <w:name w:val="Subtitle"/>
    <w:basedOn w:val="711"/>
    <w:next w:val="71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12"/>
    <w:link w:val="36"/>
    <w:uiPriority w:val="11"/>
    <w:rPr>
      <w:sz w:val="24"/>
      <w:szCs w:val="24"/>
    </w:rPr>
  </w:style>
  <w:style w:type="paragraph" w:styleId="38">
    <w:name w:val="Quote"/>
    <w:basedOn w:val="711"/>
    <w:next w:val="71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11"/>
    <w:next w:val="71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1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12"/>
    <w:link w:val="42"/>
    <w:uiPriority w:val="99"/>
  </w:style>
  <w:style w:type="paragraph" w:styleId="44">
    <w:name w:val="Footer"/>
    <w:basedOn w:val="71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12"/>
    <w:link w:val="44"/>
    <w:uiPriority w:val="99"/>
  </w:style>
  <w:style w:type="paragraph" w:styleId="46">
    <w:name w:val="Caption"/>
    <w:basedOn w:val="711"/>
    <w:next w:val="7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7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1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12"/>
    <w:uiPriority w:val="99"/>
    <w:unhideWhenUsed/>
    <w:rPr>
      <w:vertAlign w:val="superscript"/>
    </w:rPr>
  </w:style>
  <w:style w:type="paragraph" w:styleId="178">
    <w:name w:val="endnote text"/>
    <w:basedOn w:val="71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12"/>
    <w:uiPriority w:val="99"/>
    <w:semiHidden/>
    <w:unhideWhenUsed/>
    <w:rPr>
      <w:vertAlign w:val="superscript"/>
    </w:rPr>
  </w:style>
  <w:style w:type="paragraph" w:styleId="181">
    <w:name w:val="toc 1"/>
    <w:basedOn w:val="711"/>
    <w:next w:val="71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11"/>
    <w:next w:val="71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11"/>
    <w:next w:val="71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11"/>
    <w:next w:val="71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11"/>
    <w:next w:val="71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11"/>
    <w:next w:val="71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11"/>
    <w:next w:val="71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11"/>
    <w:next w:val="71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11"/>
    <w:next w:val="71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11"/>
    <w:next w:val="711"/>
    <w:uiPriority w:val="99"/>
    <w:unhideWhenUsed/>
    <w:pPr>
      <w:spacing w:after="0" w:afterAutospacing="0"/>
    </w:pPr>
  </w:style>
  <w:style w:type="paragraph" w:styleId="711" w:default="1">
    <w:name w:val="Normal"/>
    <w:qFormat/>
  </w:style>
  <w:style w:type="character" w:styleId="712" w:default="1">
    <w:name w:val="Default Paragraph Font"/>
    <w:uiPriority w:val="1"/>
    <w:semiHidden/>
    <w:unhideWhenUsed/>
  </w:style>
  <w:style w:type="table" w:styleId="7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4" w:default="1">
    <w:name w:val="No List"/>
    <w:uiPriority w:val="99"/>
    <w:semiHidden/>
    <w:unhideWhenUsed/>
  </w:style>
  <w:style w:type="paragraph" w:styleId="715">
    <w:name w:val="Balloon Text"/>
    <w:basedOn w:val="711"/>
    <w:link w:val="71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16" w:customStyle="1">
    <w:name w:val="Текст выноски Знак"/>
    <w:basedOn w:val="712"/>
    <w:link w:val="715"/>
    <w:uiPriority w:val="99"/>
    <w:semiHidden/>
    <w:rPr>
      <w:rFonts w:ascii="Tahoma" w:hAnsi="Tahoma" w:cs="Tahoma"/>
      <w:sz w:val="16"/>
      <w:szCs w:val="16"/>
    </w:rPr>
  </w:style>
  <w:style w:type="table" w:styleId="717" w:customStyle="1">
    <w:name w:val="Сетка таблицы1"/>
    <w:basedOn w:val="713"/>
    <w:next w:val="7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Table Grid"/>
    <w:basedOn w:val="71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Сетка таблицы2"/>
    <w:basedOn w:val="713"/>
    <w:next w:val="7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20" w:customStyle="1">
    <w:name w:val="Font Style121"/>
    <w:uiPriority w:val="99"/>
    <w:rPr>
      <w:rFonts w:ascii="Century Schoolbook" w:hAnsi="Century Schoolbook" w:cs="Century Schoolbook"/>
      <w:sz w:val="20"/>
      <w:szCs w:val="20"/>
    </w:rPr>
  </w:style>
  <w:style w:type="paragraph" w:styleId="721">
    <w:name w:val="Normal (Web)"/>
    <w:basedOn w:val="711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22" w:customStyle="1">
    <w:name w:val="apple-converted-space"/>
    <w:basedOn w:val="712"/>
  </w:style>
  <w:style w:type="paragraph" w:styleId="723">
    <w:name w:val="Body Text"/>
    <w:basedOn w:val="711"/>
    <w:link w:val="724"/>
    <w:uiPriority w:val="99"/>
    <w:semiHidden/>
    <w:unhideWhenUsed/>
    <w:pPr>
      <w:spacing w:after="120"/>
    </w:pPr>
  </w:style>
  <w:style w:type="character" w:styleId="724" w:customStyle="1">
    <w:name w:val="Основной текст Знак"/>
    <w:basedOn w:val="712"/>
    <w:link w:val="723"/>
    <w:uiPriority w:val="99"/>
    <w:semiHidden/>
  </w:style>
  <w:style w:type="table" w:styleId="725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726">
    <w:name w:val="List Paragraph"/>
    <w:basedOn w:val="711"/>
    <w:uiPriority w:val="1"/>
    <w:qFormat/>
    <w:pPr>
      <w:ind w:left="222" w:hanging="421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  <w:lang w:eastAsia="ru-RU" w:bidi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image" Target="media/image1.png"/><Relationship Id="rId11" Type="http://schemas.openxmlformats.org/officeDocument/2006/relationships/hyperlink" Target="https://www.biblio-online.ru/viewer/3854307A-CC01-4C5E-BB56-00D59CBC3546%23page/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Кисаубаева</cp:lastModifiedBy>
  <cp:revision>59</cp:revision>
  <dcterms:created xsi:type="dcterms:W3CDTF">2020-10-15T10:04:00Z</dcterms:created>
  <dcterms:modified xsi:type="dcterms:W3CDTF">2025-09-09T06:44:21Z</dcterms:modified>
</cp:coreProperties>
</file>